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78" w:rsidRDefault="00E72947">
      <w:r>
        <w:t>Übersichtsblatt : Entsorgungssituation in unserem Unternehmen/ Betrieb/ Filiale</w:t>
      </w:r>
    </w:p>
    <w:tbl>
      <w:tblPr>
        <w:tblStyle w:val="Tabellenraster"/>
        <w:tblW w:w="14917" w:type="dxa"/>
        <w:tblLayout w:type="fixed"/>
        <w:tblLook w:val="04A0" w:firstRow="1" w:lastRow="0" w:firstColumn="1" w:lastColumn="0" w:noHBand="0" w:noVBand="1"/>
      </w:tblPr>
      <w:tblGrid>
        <w:gridCol w:w="777"/>
        <w:gridCol w:w="2450"/>
        <w:gridCol w:w="1268"/>
        <w:gridCol w:w="1991"/>
        <w:gridCol w:w="1477"/>
        <w:gridCol w:w="1820"/>
        <w:gridCol w:w="3174"/>
        <w:gridCol w:w="1960"/>
      </w:tblGrid>
      <w:tr w:rsidR="00C40191" w:rsidTr="00C40191">
        <w:trPr>
          <w:trHeight w:val="380"/>
        </w:trPr>
        <w:tc>
          <w:tcPr>
            <w:tcW w:w="777" w:type="dxa"/>
          </w:tcPr>
          <w:p w:rsidR="00E72947" w:rsidRDefault="00E72947">
            <w:r>
              <w:t>Pos.</w:t>
            </w:r>
          </w:p>
        </w:tc>
        <w:tc>
          <w:tcPr>
            <w:tcW w:w="2450" w:type="dxa"/>
          </w:tcPr>
          <w:p w:rsidR="00E72947" w:rsidRDefault="00E72947">
            <w:r>
              <w:t>Abfallart</w:t>
            </w:r>
          </w:p>
        </w:tc>
        <w:tc>
          <w:tcPr>
            <w:tcW w:w="1268" w:type="dxa"/>
          </w:tcPr>
          <w:p w:rsidR="00E72947" w:rsidRDefault="00E72947">
            <w:r>
              <w:t>Behälter-anzahl</w:t>
            </w:r>
          </w:p>
        </w:tc>
        <w:tc>
          <w:tcPr>
            <w:tcW w:w="1991" w:type="dxa"/>
          </w:tcPr>
          <w:p w:rsidR="00E72947" w:rsidRDefault="00E72947">
            <w:r>
              <w:t>Behältergröße in Liter/Menge</w:t>
            </w:r>
          </w:p>
        </w:tc>
        <w:tc>
          <w:tcPr>
            <w:tcW w:w="1477" w:type="dxa"/>
          </w:tcPr>
          <w:p w:rsidR="00E72947" w:rsidRDefault="00E72947">
            <w:r>
              <w:t>Leerungs-intervall</w:t>
            </w:r>
          </w:p>
        </w:tc>
        <w:tc>
          <w:tcPr>
            <w:tcW w:w="1820" w:type="dxa"/>
          </w:tcPr>
          <w:p w:rsidR="00E72947" w:rsidRDefault="00E72947">
            <w:r>
              <w:t>Umrechnung KG/Woche</w:t>
            </w:r>
            <w:r w:rsidR="00BF04A9">
              <w:t>*</w:t>
            </w:r>
          </w:p>
        </w:tc>
        <w:tc>
          <w:tcPr>
            <w:tcW w:w="3174" w:type="dxa"/>
          </w:tcPr>
          <w:p w:rsidR="00E72947" w:rsidRDefault="00E72947" w:rsidP="006945A6">
            <w:r>
              <w:t>Entsorgungsbetrieb</w:t>
            </w:r>
          </w:p>
        </w:tc>
        <w:tc>
          <w:tcPr>
            <w:tcW w:w="1960" w:type="dxa"/>
          </w:tcPr>
          <w:p w:rsidR="00E72947" w:rsidRDefault="00E72947">
            <w:r>
              <w:t>Bemerkungen</w:t>
            </w:r>
          </w:p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1.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  <w:highlight w:val="lightGray"/>
              </w:rPr>
            </w:pPr>
            <w:r w:rsidRPr="001C24CA">
              <w:rPr>
                <w:sz w:val="24"/>
              </w:rPr>
              <w:t>Restmüll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2.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Papier/Pappe/</w:t>
            </w:r>
          </w:p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Karton o. Hygienepapiere</w:t>
            </w:r>
          </w:p>
        </w:tc>
        <w:tc>
          <w:tcPr>
            <w:tcW w:w="1268" w:type="dxa"/>
          </w:tcPr>
          <w:p w:rsidR="00E72947" w:rsidRPr="00E72947" w:rsidRDefault="00E72947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 xml:space="preserve">3. 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Leichtverpackungen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4.</w:t>
            </w:r>
          </w:p>
        </w:tc>
        <w:tc>
          <w:tcPr>
            <w:tcW w:w="2450" w:type="dxa"/>
          </w:tcPr>
          <w:p w:rsidR="00E72947" w:rsidRPr="001C24CA" w:rsidRDefault="00E72947" w:rsidP="001C24CA">
            <w:pPr>
              <w:rPr>
                <w:sz w:val="24"/>
              </w:rPr>
            </w:pPr>
            <w:r w:rsidRPr="001C24CA">
              <w:rPr>
                <w:sz w:val="24"/>
              </w:rPr>
              <w:t>Bioabfälle</w:t>
            </w:r>
            <w:r w:rsidR="001C24CA" w:rsidRPr="001C24CA">
              <w:rPr>
                <w:sz w:val="24"/>
              </w:rPr>
              <w:t xml:space="preserve"> ( vor  Kochtopf)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1C24CA" w:rsidTr="00C40191">
        <w:trPr>
          <w:trHeight w:val="380"/>
        </w:trPr>
        <w:tc>
          <w:tcPr>
            <w:tcW w:w="777" w:type="dxa"/>
          </w:tcPr>
          <w:p w:rsidR="001C24CA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5.</w:t>
            </w:r>
          </w:p>
        </w:tc>
        <w:tc>
          <w:tcPr>
            <w:tcW w:w="2450" w:type="dxa"/>
          </w:tcPr>
          <w:p w:rsidR="001C24CA" w:rsidRPr="001C24CA" w:rsidRDefault="001C24CA" w:rsidP="001C24CA">
            <w:pPr>
              <w:rPr>
                <w:sz w:val="24"/>
              </w:rPr>
            </w:pPr>
            <w:r w:rsidRPr="001C24CA">
              <w:rPr>
                <w:sz w:val="24"/>
              </w:rPr>
              <w:t>Speisereste (nach Kochtopf)</w:t>
            </w:r>
          </w:p>
        </w:tc>
        <w:tc>
          <w:tcPr>
            <w:tcW w:w="1268" w:type="dxa"/>
          </w:tcPr>
          <w:p w:rsidR="001C24CA" w:rsidRDefault="001C24CA"/>
        </w:tc>
        <w:tc>
          <w:tcPr>
            <w:tcW w:w="1991" w:type="dxa"/>
          </w:tcPr>
          <w:p w:rsidR="001C24CA" w:rsidRDefault="001C24CA"/>
        </w:tc>
        <w:tc>
          <w:tcPr>
            <w:tcW w:w="1477" w:type="dxa"/>
          </w:tcPr>
          <w:p w:rsidR="001C24CA" w:rsidRDefault="001C24CA"/>
        </w:tc>
        <w:tc>
          <w:tcPr>
            <w:tcW w:w="1820" w:type="dxa"/>
          </w:tcPr>
          <w:p w:rsidR="001C24CA" w:rsidRDefault="001C24CA"/>
        </w:tc>
        <w:tc>
          <w:tcPr>
            <w:tcW w:w="3174" w:type="dxa"/>
          </w:tcPr>
          <w:p w:rsidR="001C24CA" w:rsidRDefault="001C24CA"/>
        </w:tc>
        <w:tc>
          <w:tcPr>
            <w:tcW w:w="1960" w:type="dxa"/>
          </w:tcPr>
          <w:p w:rsidR="001C24CA" w:rsidRDefault="001C24CA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6</w:t>
            </w:r>
            <w:r w:rsidR="00E72947" w:rsidRPr="001C24CA">
              <w:rPr>
                <w:sz w:val="24"/>
              </w:rPr>
              <w:t xml:space="preserve">. 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 xml:space="preserve">Glas 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7</w:t>
            </w:r>
            <w:r w:rsidR="00E72947" w:rsidRPr="001C24CA">
              <w:rPr>
                <w:sz w:val="24"/>
              </w:rPr>
              <w:t xml:space="preserve">. 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Holz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98"/>
        </w:trPr>
        <w:tc>
          <w:tcPr>
            <w:tcW w:w="777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8</w:t>
            </w:r>
            <w:r w:rsidR="00E72947" w:rsidRPr="001C24CA">
              <w:rPr>
                <w:sz w:val="24"/>
              </w:rPr>
              <w:t>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Metalle/Schrott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9</w:t>
            </w:r>
            <w:r w:rsidR="00E72947" w:rsidRPr="001C24CA">
              <w:rPr>
                <w:sz w:val="24"/>
              </w:rPr>
              <w:t>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  <w:r w:rsidRPr="001C24CA">
              <w:rPr>
                <w:sz w:val="24"/>
              </w:rPr>
              <w:t>Textilien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10.</w:t>
            </w:r>
          </w:p>
        </w:tc>
        <w:tc>
          <w:tcPr>
            <w:tcW w:w="2450" w:type="dxa"/>
          </w:tcPr>
          <w:p w:rsidR="00E72947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Gemische zur Verwertung  ( AZV)*</w:t>
            </w:r>
            <w:r w:rsidR="00BF04A9">
              <w:rPr>
                <w:sz w:val="24"/>
              </w:rPr>
              <w:t>*</w:t>
            </w: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C40191" w:rsidTr="00C40191">
        <w:trPr>
          <w:trHeight w:val="380"/>
        </w:trPr>
        <w:tc>
          <w:tcPr>
            <w:tcW w:w="777" w:type="dxa"/>
          </w:tcPr>
          <w:p w:rsidR="00E72947" w:rsidRPr="001C24CA" w:rsidRDefault="001C24CA" w:rsidP="001C24CA">
            <w:pPr>
              <w:rPr>
                <w:sz w:val="24"/>
              </w:rPr>
            </w:pPr>
            <w:r w:rsidRPr="001C24CA">
              <w:rPr>
                <w:sz w:val="24"/>
              </w:rPr>
              <w:t>11.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72947" w:rsidRDefault="00E72947"/>
        </w:tc>
        <w:tc>
          <w:tcPr>
            <w:tcW w:w="1991" w:type="dxa"/>
          </w:tcPr>
          <w:p w:rsidR="00E72947" w:rsidRDefault="00E72947"/>
        </w:tc>
        <w:tc>
          <w:tcPr>
            <w:tcW w:w="1477" w:type="dxa"/>
          </w:tcPr>
          <w:p w:rsidR="00E72947" w:rsidRDefault="00E72947"/>
        </w:tc>
        <w:tc>
          <w:tcPr>
            <w:tcW w:w="1820" w:type="dxa"/>
          </w:tcPr>
          <w:p w:rsidR="00E72947" w:rsidRDefault="00E72947"/>
        </w:tc>
        <w:tc>
          <w:tcPr>
            <w:tcW w:w="3174" w:type="dxa"/>
          </w:tcPr>
          <w:p w:rsidR="00E72947" w:rsidRDefault="00E72947"/>
        </w:tc>
        <w:tc>
          <w:tcPr>
            <w:tcW w:w="1960" w:type="dxa"/>
          </w:tcPr>
          <w:p w:rsidR="00E72947" w:rsidRDefault="00E72947"/>
        </w:tc>
      </w:tr>
      <w:tr w:rsidR="00BF04A9" w:rsidRPr="001C24CA" w:rsidTr="00C40191">
        <w:trPr>
          <w:trHeight w:val="398"/>
        </w:trPr>
        <w:tc>
          <w:tcPr>
            <w:tcW w:w="777" w:type="dxa"/>
          </w:tcPr>
          <w:p w:rsidR="00E72947" w:rsidRPr="001C24CA" w:rsidRDefault="001C24CA" w:rsidP="001C24CA">
            <w:pPr>
              <w:rPr>
                <w:sz w:val="24"/>
              </w:rPr>
            </w:pPr>
            <w:r w:rsidRPr="001C24CA">
              <w:rPr>
                <w:sz w:val="24"/>
              </w:rPr>
              <w:t>12.</w:t>
            </w:r>
          </w:p>
        </w:tc>
        <w:tc>
          <w:tcPr>
            <w:tcW w:w="2450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3174" w:type="dxa"/>
          </w:tcPr>
          <w:p w:rsidR="00E72947" w:rsidRPr="001C24CA" w:rsidRDefault="00E72947">
            <w:pPr>
              <w:rPr>
                <w:sz w:val="24"/>
              </w:rPr>
            </w:pPr>
          </w:p>
        </w:tc>
        <w:tc>
          <w:tcPr>
            <w:tcW w:w="1960" w:type="dxa"/>
          </w:tcPr>
          <w:p w:rsidR="00E72947" w:rsidRPr="001C24CA" w:rsidRDefault="00E72947">
            <w:pPr>
              <w:rPr>
                <w:sz w:val="24"/>
              </w:rPr>
            </w:pPr>
          </w:p>
        </w:tc>
      </w:tr>
      <w:tr w:rsidR="001C24CA" w:rsidRPr="001C24CA" w:rsidTr="00C40191">
        <w:trPr>
          <w:trHeight w:val="398"/>
        </w:trPr>
        <w:tc>
          <w:tcPr>
            <w:tcW w:w="777" w:type="dxa"/>
          </w:tcPr>
          <w:p w:rsidR="001C24CA" w:rsidRPr="001C24CA" w:rsidRDefault="001C24CA" w:rsidP="001C24CA">
            <w:pPr>
              <w:rPr>
                <w:sz w:val="24"/>
              </w:rPr>
            </w:pPr>
            <w:r w:rsidRPr="001C24CA">
              <w:rPr>
                <w:sz w:val="24"/>
              </w:rPr>
              <w:t>13.</w:t>
            </w:r>
          </w:p>
        </w:tc>
        <w:tc>
          <w:tcPr>
            <w:tcW w:w="245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3174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96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</w:tr>
      <w:tr w:rsidR="001C24CA" w:rsidRPr="001C24CA" w:rsidTr="00C40191">
        <w:trPr>
          <w:trHeight w:val="398"/>
        </w:trPr>
        <w:tc>
          <w:tcPr>
            <w:tcW w:w="777" w:type="dxa"/>
          </w:tcPr>
          <w:p w:rsidR="001C24CA" w:rsidRPr="001C24CA" w:rsidRDefault="001C24CA">
            <w:pPr>
              <w:rPr>
                <w:sz w:val="24"/>
              </w:rPr>
            </w:pPr>
            <w:r w:rsidRPr="001C24CA">
              <w:rPr>
                <w:sz w:val="24"/>
              </w:rPr>
              <w:t>14.</w:t>
            </w:r>
          </w:p>
        </w:tc>
        <w:tc>
          <w:tcPr>
            <w:tcW w:w="245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3174" w:type="dxa"/>
          </w:tcPr>
          <w:p w:rsidR="001C24CA" w:rsidRPr="001C24CA" w:rsidRDefault="001C24CA">
            <w:pPr>
              <w:rPr>
                <w:sz w:val="24"/>
              </w:rPr>
            </w:pPr>
          </w:p>
        </w:tc>
        <w:tc>
          <w:tcPr>
            <w:tcW w:w="1960" w:type="dxa"/>
          </w:tcPr>
          <w:p w:rsidR="001C24CA" w:rsidRPr="001C24CA" w:rsidRDefault="001C24CA">
            <w:pPr>
              <w:rPr>
                <w:sz w:val="24"/>
              </w:rPr>
            </w:pPr>
          </w:p>
        </w:tc>
      </w:tr>
    </w:tbl>
    <w:p w:rsidR="00E72947" w:rsidRDefault="00E72947" w:rsidP="001C24CA">
      <w:pPr>
        <w:spacing w:after="0" w:line="240" w:lineRule="auto"/>
        <w:rPr>
          <w:sz w:val="24"/>
        </w:rPr>
      </w:pPr>
    </w:p>
    <w:p w:rsidR="007E21F2" w:rsidRDefault="00BF04A9" w:rsidP="00BF04A9">
      <w:pPr>
        <w:spacing w:after="0" w:line="240" w:lineRule="auto"/>
        <w:rPr>
          <w:sz w:val="24"/>
        </w:rPr>
      </w:pPr>
      <w:r>
        <w:rPr>
          <w:sz w:val="24"/>
        </w:rPr>
        <w:t>*</w:t>
      </w:r>
      <w:proofErr w:type="gramStart"/>
      <w:r w:rsidRPr="00BF04A9">
        <w:rPr>
          <w:sz w:val="24"/>
        </w:rPr>
        <w:t xml:space="preserve">Eine  </w:t>
      </w:r>
      <w:r>
        <w:rPr>
          <w:sz w:val="24"/>
        </w:rPr>
        <w:t>Umrechnungstabelle</w:t>
      </w:r>
      <w:proofErr w:type="gramEnd"/>
      <w:r>
        <w:rPr>
          <w:sz w:val="24"/>
        </w:rPr>
        <w:t xml:space="preserve"> von Volume</w:t>
      </w:r>
      <w:r w:rsidR="00687CAE">
        <w:rPr>
          <w:sz w:val="24"/>
        </w:rPr>
        <w:t>n in Masse finden Sie unter</w:t>
      </w:r>
      <w:r>
        <w:rPr>
          <w:sz w:val="24"/>
        </w:rPr>
        <w:t xml:space="preserve">  </w:t>
      </w:r>
      <w:r w:rsidR="007E21F2" w:rsidRPr="00E64930">
        <w:rPr>
          <w:sz w:val="24"/>
        </w:rPr>
        <w:t>https://www.statisti</w:t>
      </w:r>
      <w:r w:rsidR="00E64930">
        <w:rPr>
          <w:sz w:val="24"/>
        </w:rPr>
        <w:t>k.bayern.de/umrechnungsfaktoren</w:t>
      </w:r>
      <w:bookmarkStart w:id="0" w:name="_GoBack"/>
      <w:bookmarkEnd w:id="0"/>
    </w:p>
    <w:p w:rsidR="007E21F2" w:rsidRPr="00687CAE" w:rsidRDefault="007E21F2" w:rsidP="00BF04A9">
      <w:pPr>
        <w:spacing w:after="0" w:line="240" w:lineRule="auto"/>
        <w:rPr>
          <w:rStyle w:val="Hyperlink"/>
          <w:sz w:val="24"/>
        </w:rPr>
      </w:pPr>
    </w:p>
    <w:p w:rsidR="00BF04A9" w:rsidRDefault="00BF04A9" w:rsidP="00BF04A9">
      <w:pPr>
        <w:spacing w:after="0" w:line="240" w:lineRule="auto"/>
        <w:rPr>
          <w:sz w:val="24"/>
        </w:rPr>
      </w:pPr>
      <w:r>
        <w:rPr>
          <w:sz w:val="24"/>
        </w:rPr>
        <w:t>** Sollten Sie diese Abfälle noch als Gemisch sammeln</w:t>
      </w:r>
      <w:r w:rsidR="00AE046D">
        <w:rPr>
          <w:sz w:val="24"/>
        </w:rPr>
        <w:t>,</w:t>
      </w:r>
      <w:r>
        <w:rPr>
          <w:sz w:val="24"/>
        </w:rPr>
        <w:t xml:space="preserve"> ist die die Abfalltrennung in Ihrem Betrieb zu optimieren. Andernfalls ist die technische </w:t>
      </w:r>
      <w:r w:rsidR="00AE046D">
        <w:rPr>
          <w:sz w:val="24"/>
        </w:rPr>
        <w:t>U</w:t>
      </w:r>
      <w:r>
        <w:rPr>
          <w:sz w:val="24"/>
        </w:rPr>
        <w:t>nmöglichkeit bzw. die wirtschaftliche Unzumutbarkeit in diesen Fällen zu schriftlich zu begründen und zu dokumentieren.</w:t>
      </w:r>
      <w:r w:rsidR="00AE046D">
        <w:rPr>
          <w:sz w:val="24"/>
        </w:rPr>
        <w:t xml:space="preserve"> Ferner </w:t>
      </w:r>
      <w:proofErr w:type="spellStart"/>
      <w:r w:rsidR="00AE046D">
        <w:rPr>
          <w:sz w:val="24"/>
        </w:rPr>
        <w:t>muß</w:t>
      </w:r>
      <w:proofErr w:type="spellEnd"/>
      <w:r w:rsidR="00AE046D">
        <w:rPr>
          <w:sz w:val="24"/>
        </w:rPr>
        <w:t xml:space="preserve"> die Vorbehandlungsanlage  eine schriftliche Bestätigung geben, dass dieser Abfall sortiert und recycelt wird.</w:t>
      </w:r>
    </w:p>
    <w:p w:rsidR="00BF04A9" w:rsidRPr="00BF04A9" w:rsidRDefault="00C40191" w:rsidP="00BF04A9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sectPr w:rsidR="00BF04A9" w:rsidRPr="00BF04A9" w:rsidSect="00BF04A9">
      <w:pgSz w:w="16838" w:h="11906" w:orient="landscape"/>
      <w:pgMar w:top="851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453"/>
    <w:multiLevelType w:val="hybridMultilevel"/>
    <w:tmpl w:val="4F1C38AC"/>
    <w:lvl w:ilvl="0" w:tplc="8EE67AB0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56564"/>
    <w:multiLevelType w:val="hybridMultilevel"/>
    <w:tmpl w:val="4926AAEA"/>
    <w:lvl w:ilvl="0" w:tplc="89AE728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3496"/>
    <w:multiLevelType w:val="hybridMultilevel"/>
    <w:tmpl w:val="07465E02"/>
    <w:lvl w:ilvl="0" w:tplc="A3707EF6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C62DB"/>
    <w:multiLevelType w:val="hybridMultilevel"/>
    <w:tmpl w:val="013A8E32"/>
    <w:lvl w:ilvl="0" w:tplc="FB30E6E2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AD0DFD"/>
    <w:multiLevelType w:val="hybridMultilevel"/>
    <w:tmpl w:val="D144DA06"/>
    <w:lvl w:ilvl="0" w:tplc="63EA862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47"/>
    <w:rsid w:val="001A7D78"/>
    <w:rsid w:val="001C24CA"/>
    <w:rsid w:val="00687CAE"/>
    <w:rsid w:val="006945A6"/>
    <w:rsid w:val="007E21F2"/>
    <w:rsid w:val="009F50AC"/>
    <w:rsid w:val="00AE046D"/>
    <w:rsid w:val="00BF04A9"/>
    <w:rsid w:val="00C40191"/>
    <w:rsid w:val="00E64930"/>
    <w:rsid w:val="00E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6AE"/>
  <w15:docId w15:val="{C17BA7FC-C29D-44D7-86B5-6FA568F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04A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90A7FD74</Template>
  <TotalTime>0</TotalTime>
  <Pages>1</Pages>
  <Words>146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Duesseldorf AG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Pickl</dc:creator>
  <cp:lastModifiedBy>Natascha Wrobel</cp:lastModifiedBy>
  <cp:revision>2</cp:revision>
  <cp:lastPrinted>2017-08-01T12:54:00Z</cp:lastPrinted>
  <dcterms:created xsi:type="dcterms:W3CDTF">2019-06-12T06:59:00Z</dcterms:created>
  <dcterms:modified xsi:type="dcterms:W3CDTF">2019-06-12T06:59:00Z</dcterms:modified>
</cp:coreProperties>
</file>